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Teamshares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Harraden Circle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479,167.00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479,167.00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479,167.00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Frederick V. Fortmiller, Jr.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479,167.00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479,167.00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479,167.00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Teamshares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214 SULLIVAN STREET, 3B,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on behalf of Harraden Circle Investments, LLC ("Harraden Adviser") and Frederick V. Fortmiller, Jr. ("Mr. Fortmiller") (collectively, the "Reporting Persons"). This Statement relates to Shares (as defined herein) held for the accounts of Harraden Circle Investors, LP ("Harraden Fund"), Harraden Circle Special Opportunities, LP ("Harraden Special Op Fund"), Harraden Circle Strategic Investments, LP ("Harraden Strategic Fund"), and Harraden Circle Concentrated, LP ("Harraden Concentrated Fund"). Harraden Adviser serves as investment manager to Harraden Fund, Harraden Special Op Fund, Harraden Strategic Fund, Harraden Concentrated Fund, and other high net worth individuals and, in such capacity, exercises voting and dispositive power over the Shares reported herein. Mr. Fortmiller is the managing member of Harraden Adviser.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885 Third Avenue, Suite 2600B,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Harraden Adviser is a Delaware limited liability company. Mr. Fortmiller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479,167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0.09  %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479,167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479,167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identified in Item 2(a) have the right to receive any dividends from, or the proceeds from the sale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Harraden Circle Investments,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Frederick V. Fortmiller, Jr.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Frederick V. Fortmiller, Jr.,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Frederick V. Fortmiller, Jr.</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Frederick V. Fortmiller, Jr.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Frederick V. Fortmiller, Jr.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This Schedule 13G amends the Schedule 13G filed under Rule 13d-1(c) to remove the reporting persons who, after an internal reorganization effective June 30, 2026, are no longer beneficial owners of the securities reported herein and to change the Rule under which this Schedule 13G is filed to Rule 13d-1(b), because the remaining reporting persons qualify to file Schedule 13G under Rule 13d-1(b). Explanatory Note: This Amendment is being filed to report that the Reporting Persons have ceased to be the beneficial owners of more than five percent of the outstanding shares of Class A common stock of the "Issuer". This Amendment constitutes an exit filing for the Reporting Persons. Explanatory Note: This issuer was formerly Live Oak Acquisition Corp. V, formerly CUSIP G5509P102.</w:t>
      </w:r>
    </w:p>
    <w:p>
      <w:pPr>
        <w:pStyle w:val="TextBody"/>
        <w:bidi w:val="0"/>
        <w:spacing w:before="32" w:after="283"/>
        <w:jc w:val="center"/>
        <w:rPr/>
      </w:pPr>
      <w:bookmarkStart w:id="20" w:name="ck0001910592-ex99_a.htm"/>
      <w:bookmarkStart w:id="21" w:name="ksck0001910592ex99_a"/>
      <w:bookmarkEnd w:id="20"/>
      <w:bookmarkEnd w:id="21"/>
      <w:r>
        <w:rPr/>
        <w:t> </w:t>
      </w:r>
      <w:r>
        <w:br w:type="page"/>
      </w:r>
    </w:p>
    <w:p>
      <w:pPr>
        <w:pStyle w:val="TextBody"/>
        <w:bidi w:val="0"/>
        <w:spacing w:before="32" w:after="283"/>
        <w:jc w:val="center"/>
        <w:rPr/>
      </w:pPr>
      <w:r>
        <w:rPr/>
        <w:t> </w:t>
      </w:r>
    </w:p>
    <w:p>
      <w:pPr>
        <w:pStyle w:val="TextBody"/>
        <w:bidi w:val="0"/>
        <w:spacing w:before="32" w:after="283"/>
        <w:jc w:val="center"/>
        <w:rPr/>
      </w:pPr>
      <w:r>
        <w:rPr/>
        <w:t> </w:t>
      </w:r>
    </w:p>
    <w:p>
      <w:pPr>
        <w:pStyle w:val="TextBody"/>
        <w:bidi w:val="0"/>
        <w:spacing w:before="32" w:after="283"/>
        <w:jc w:val="center"/>
        <w:rPr>
          <w:rFonts w:ascii="Times New Roman" w:hAnsi="Times New Roman"/>
          <w:color w:val="000000"/>
          <w:sz w:val="18"/>
        </w:rPr>
      </w:pPr>
      <w:r>
        <w:rPr>
          <w:rFonts w:ascii="Times New Roman" w:hAnsi="Times New Roman"/>
          <w:color w:val="000000"/>
          <w:sz w:val="18"/>
        </w:rPr>
        <w:t>EXHIBIT A</w:t>
      </w:r>
    </w:p>
    <w:p>
      <w:pPr>
        <w:pStyle w:val="TextBody"/>
        <w:bidi w:val="0"/>
        <w:spacing w:before="32" w:after="283"/>
        <w:jc w:val="center"/>
        <w:rPr/>
      </w:pPr>
      <w:r>
        <w:rPr/>
        <w:t> </w:t>
      </w:r>
    </w:p>
    <w:p>
      <w:pPr>
        <w:pStyle w:val="TextBody"/>
        <w:bidi w:val="0"/>
        <w:spacing w:before="32" w:after="283"/>
        <w:jc w:val="center"/>
        <w:rPr>
          <w:rFonts w:ascii="Times New Roman" w:hAnsi="Times New Roman"/>
          <w:color w:val="000000"/>
          <w:sz w:val="18"/>
        </w:rPr>
      </w:pPr>
      <w:r>
        <w:rPr>
          <w:rFonts w:ascii="Times New Roman" w:hAnsi="Times New Roman"/>
          <w:color w:val="000000"/>
          <w:sz w:val="18"/>
        </w:rPr>
        <w:t>JOINT FILING AGREEMENT</w:t>
      </w:r>
    </w:p>
    <w:p>
      <w:pPr>
        <w:pStyle w:val="TextBody"/>
        <w:bidi w:val="0"/>
        <w:spacing w:before="1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undersigned hereby agree that the statement on Schedule 13G with respect to the Teamshares Inc is, and any amendments thereto (including amendments on Schedule 13D) signed by each of the undersigned shall be, filed on behalf of each of us pursuant to and in accordance with the provisions of Rule 13d-1(k) under the Securities Exchange Act of 1934, as amended.</w:t>
      </w:r>
    </w:p>
    <w:p>
      <w:pPr>
        <w:pStyle w:val="TextBody"/>
        <w:bidi w:val="0"/>
        <w:spacing w:before="19"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 August 14, 2026</w:t>
      </w:r>
    </w:p>
    <w:p>
      <w:pPr>
        <w:pStyle w:val="TextBody"/>
        <w:bidi w:val="0"/>
        <w:spacing w:before="17" w:after="283"/>
        <w:jc w:val="left"/>
        <w:rPr/>
      </w:pPr>
      <w:r>
        <w:rPr/>
        <w:t> </w:t>
      </w:r>
    </w:p>
    <w:p>
      <w:pPr>
        <w:pStyle w:val="TextBody"/>
        <w:bidi w:val="0"/>
        <w:spacing w:before="1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HARRADEN CIRCLE INVESTMENTS, LLC</w:t>
      </w:r>
    </w:p>
    <w:p>
      <w:pPr>
        <w:pStyle w:val="TextBody"/>
        <w:bidi w:val="0"/>
        <w:jc w:val="left"/>
        <w:rPr>
          <w:rFonts w:ascii="Times New Roman" w:hAnsi="Times New Roman"/>
          <w:color w:val="000000"/>
          <w:sz w:val="18"/>
        </w:rPr>
      </w:pPr>
      <w:r>
        <w:rPr>
          <w:rFonts w:ascii="Times New Roman" w:hAnsi="Times New Roman"/>
          <w:color w:val="000000"/>
          <w:sz w:val="18"/>
        </w:rPr>
        <w:t>By: /s/ Frederick V. Fortmiller, Jr. Title: Managing Member</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FREDERICK V. FORTMILLER, JR.</w:t>
      </w:r>
    </w:p>
    <w:p>
      <w:pPr>
        <w:pStyle w:val="TextBody"/>
        <w:bidi w:val="0"/>
        <w:jc w:val="left"/>
        <w:rPr>
          <w:rFonts w:ascii="Times New Roman" w:hAnsi="Times New Roman"/>
          <w:color w:val="000000"/>
          <w:sz w:val="18"/>
        </w:rPr>
      </w:pPr>
      <w:r>
        <w:rPr>
          <w:rFonts w:ascii="Times New Roman" w:hAnsi="Times New Roman"/>
          <w:color w:val="000000"/>
          <w:sz w:val="18"/>
        </w:rPr>
        <w:t>/s/ Frederick V. Fortmiller, Jr.</w:t>
      </w:r>
    </w:p>
    <w:p>
      <w:pPr>
        <w:pStyle w:val="TextBody"/>
        <w:bidi w:val="0"/>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1400</Words>
  <Characters>7346</Characters>
  <CharactersWithSpaces>8725</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