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TEAMSHARES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2"/>
        <w:gridCol w:w="8173"/>
      </w:tblGrid>
      <w:tr>
        <w:trPr/>
        <w:tc>
          <w:tcPr>
            <w:tcW w:w="2032" w:type="dxa"/>
            <w:tcBorders/>
            <w:vAlign w:val="center"/>
          </w:tcPr>
          <w:p>
            <w:pPr>
              <w:pStyle w:val="TableContents"/>
              <w:bidi w:val="0"/>
              <w:spacing w:before="0" w:after="283"/>
              <w:jc w:val="left"/>
              <w:rPr/>
            </w:pPr>
            <w:r>
              <w:rPr/>
              <w:t>1</w:t>
            </w:r>
          </w:p>
        </w:tc>
        <w:tc>
          <w:tcPr>
            <w:tcW w:w="817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MAGNETAR FINANCIAL LLC</w:t>
            </w:r>
          </w:p>
        </w:tc>
      </w:tr>
      <w:tr>
        <w:trPr/>
        <w:tc>
          <w:tcPr>
            <w:tcW w:w="2032" w:type="dxa"/>
            <w:tcBorders/>
            <w:vAlign w:val="center"/>
          </w:tcPr>
          <w:p>
            <w:pPr>
              <w:pStyle w:val="TableContents"/>
              <w:bidi w:val="0"/>
              <w:spacing w:before="0" w:after="283"/>
              <w:jc w:val="left"/>
              <w:rPr/>
            </w:pPr>
            <w:r>
              <w:rPr/>
              <w:t>2</w:t>
            </w:r>
          </w:p>
        </w:tc>
        <w:tc>
          <w:tcPr>
            <w:tcW w:w="817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2" w:type="dxa"/>
            <w:tcBorders/>
            <w:vAlign w:val="center"/>
          </w:tcPr>
          <w:p>
            <w:pPr>
              <w:pStyle w:val="TableContents"/>
              <w:bidi w:val="0"/>
              <w:spacing w:before="0" w:after="283"/>
              <w:jc w:val="left"/>
              <w:rPr/>
            </w:pPr>
            <w:r>
              <w:rPr/>
              <w:t>3</w:t>
            </w:r>
          </w:p>
        </w:tc>
        <w:tc>
          <w:tcPr>
            <w:tcW w:w="8173" w:type="dxa"/>
            <w:tcBorders/>
            <w:vAlign w:val="center"/>
          </w:tcPr>
          <w:p>
            <w:pPr>
              <w:pStyle w:val="TableContents"/>
              <w:bidi w:val="0"/>
              <w:spacing w:before="0" w:after="283"/>
              <w:jc w:val="left"/>
              <w:rPr/>
            </w:pPr>
            <w:r>
              <w:rPr/>
              <w:t>Sec Use Only</w:t>
            </w:r>
          </w:p>
        </w:tc>
      </w:tr>
      <w:tr>
        <w:trPr/>
        <w:tc>
          <w:tcPr>
            <w:tcW w:w="2032" w:type="dxa"/>
            <w:tcBorders/>
            <w:vAlign w:val="center"/>
          </w:tcPr>
          <w:p>
            <w:pPr>
              <w:pStyle w:val="TableContents"/>
              <w:bidi w:val="0"/>
              <w:spacing w:before="0" w:after="283"/>
              <w:jc w:val="left"/>
              <w:rPr/>
            </w:pPr>
            <w:r>
              <w:rPr/>
              <w:t>4</w:t>
            </w:r>
          </w:p>
        </w:tc>
        <w:tc>
          <w:tcPr>
            <w:tcW w:w="817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855,000.00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855,000.00</w:t>
                  </w:r>
                </w:p>
              </w:tc>
            </w:tr>
          </w:tbl>
          <w:p>
            <w:pPr>
              <w:pStyle w:val="TableContents"/>
              <w:bidi w:val="0"/>
              <w:spacing w:before="0" w:after="283"/>
              <w:jc w:val="left"/>
              <w:rPr/>
            </w:pPr>
            <w:r>
              <w:rPr/>
            </w:r>
          </w:p>
        </w:tc>
        <w:tc>
          <w:tcPr>
            <w:tcW w:w="8173" w:type="dxa"/>
            <w:tcBorders/>
            <w:vAlign w:val="center"/>
          </w:tcPr>
          <w:p>
            <w:pPr>
              <w:pStyle w:val="TableContents"/>
              <w:bidi w:val="0"/>
              <w:spacing w:before="0" w:after="283"/>
              <w:jc w:val="left"/>
              <w:rPr>
                <w:sz w:val="4"/>
                <w:szCs w:val="4"/>
              </w:rPr>
            </w:pPr>
            <w:r>
              <w:rPr>
                <w:sz w:val="4"/>
                <w:szCs w:val="4"/>
              </w:rPr>
            </w:r>
          </w:p>
        </w:tc>
      </w:tr>
      <w:tr>
        <w:trPr/>
        <w:tc>
          <w:tcPr>
            <w:tcW w:w="2032" w:type="dxa"/>
            <w:tcBorders/>
            <w:vAlign w:val="center"/>
          </w:tcPr>
          <w:p>
            <w:pPr>
              <w:pStyle w:val="TableContents"/>
              <w:bidi w:val="0"/>
              <w:spacing w:before="0" w:after="283"/>
              <w:jc w:val="left"/>
              <w:rPr/>
            </w:pPr>
            <w:r>
              <w:rPr/>
              <w:t>9</w:t>
            </w:r>
          </w:p>
        </w:tc>
        <w:tc>
          <w:tcPr>
            <w:tcW w:w="817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855,000.00</w:t>
            </w:r>
          </w:p>
        </w:tc>
      </w:tr>
      <w:tr>
        <w:trPr/>
        <w:tc>
          <w:tcPr>
            <w:tcW w:w="2032" w:type="dxa"/>
            <w:tcBorders/>
            <w:vAlign w:val="center"/>
          </w:tcPr>
          <w:p>
            <w:pPr>
              <w:pStyle w:val="TableContents"/>
              <w:bidi w:val="0"/>
              <w:spacing w:before="0" w:after="283"/>
              <w:jc w:val="left"/>
              <w:rPr/>
            </w:pPr>
            <w:r>
              <w:rPr/>
              <w:t>10</w:t>
            </w:r>
          </w:p>
        </w:tc>
        <w:tc>
          <w:tcPr>
            <w:tcW w:w="817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2" w:type="dxa"/>
            <w:tcBorders/>
            <w:vAlign w:val="center"/>
          </w:tcPr>
          <w:p>
            <w:pPr>
              <w:pStyle w:val="TableContents"/>
              <w:bidi w:val="0"/>
              <w:spacing w:before="0" w:after="283"/>
              <w:jc w:val="left"/>
              <w:rPr/>
            </w:pPr>
            <w:r>
              <w:rPr/>
              <w:t>11</w:t>
            </w:r>
          </w:p>
        </w:tc>
        <w:tc>
          <w:tcPr>
            <w:tcW w:w="817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1.61 % </w:t>
            </w:r>
          </w:p>
        </w:tc>
      </w:tr>
      <w:tr>
        <w:trPr/>
        <w:tc>
          <w:tcPr>
            <w:tcW w:w="2032" w:type="dxa"/>
            <w:tcBorders/>
            <w:vAlign w:val="center"/>
          </w:tcPr>
          <w:p>
            <w:pPr>
              <w:pStyle w:val="TableContents"/>
              <w:bidi w:val="0"/>
              <w:spacing w:before="0" w:after="283"/>
              <w:jc w:val="left"/>
              <w:rPr/>
            </w:pPr>
            <w:r>
              <w:rPr/>
              <w:t>12</w:t>
            </w:r>
          </w:p>
        </w:tc>
        <w:tc>
          <w:tcPr>
            <w:tcW w:w="817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2"/>
        <w:gridCol w:w="8173"/>
      </w:tblGrid>
      <w:tr>
        <w:trPr/>
        <w:tc>
          <w:tcPr>
            <w:tcW w:w="2032" w:type="dxa"/>
            <w:tcBorders/>
            <w:vAlign w:val="center"/>
          </w:tcPr>
          <w:p>
            <w:pPr>
              <w:pStyle w:val="TableContents"/>
              <w:bidi w:val="0"/>
              <w:spacing w:before="0" w:after="283"/>
              <w:jc w:val="left"/>
              <w:rPr/>
            </w:pPr>
            <w:r>
              <w:rPr/>
              <w:t>1</w:t>
            </w:r>
          </w:p>
        </w:tc>
        <w:tc>
          <w:tcPr>
            <w:tcW w:w="817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MAGNETAR CAPITAL PARTNERS LP</w:t>
            </w:r>
          </w:p>
        </w:tc>
      </w:tr>
      <w:tr>
        <w:trPr/>
        <w:tc>
          <w:tcPr>
            <w:tcW w:w="2032" w:type="dxa"/>
            <w:tcBorders/>
            <w:vAlign w:val="center"/>
          </w:tcPr>
          <w:p>
            <w:pPr>
              <w:pStyle w:val="TableContents"/>
              <w:bidi w:val="0"/>
              <w:spacing w:before="0" w:after="283"/>
              <w:jc w:val="left"/>
              <w:rPr/>
            </w:pPr>
            <w:r>
              <w:rPr/>
              <w:t>2</w:t>
            </w:r>
          </w:p>
        </w:tc>
        <w:tc>
          <w:tcPr>
            <w:tcW w:w="817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2" w:type="dxa"/>
            <w:tcBorders/>
            <w:vAlign w:val="center"/>
          </w:tcPr>
          <w:p>
            <w:pPr>
              <w:pStyle w:val="TableContents"/>
              <w:bidi w:val="0"/>
              <w:spacing w:before="0" w:after="283"/>
              <w:jc w:val="left"/>
              <w:rPr/>
            </w:pPr>
            <w:r>
              <w:rPr/>
              <w:t>3</w:t>
            </w:r>
          </w:p>
        </w:tc>
        <w:tc>
          <w:tcPr>
            <w:tcW w:w="8173" w:type="dxa"/>
            <w:tcBorders/>
            <w:vAlign w:val="center"/>
          </w:tcPr>
          <w:p>
            <w:pPr>
              <w:pStyle w:val="TableContents"/>
              <w:bidi w:val="0"/>
              <w:spacing w:before="0" w:after="283"/>
              <w:jc w:val="left"/>
              <w:rPr/>
            </w:pPr>
            <w:r>
              <w:rPr/>
              <w:t>Sec Use Only</w:t>
            </w:r>
          </w:p>
        </w:tc>
      </w:tr>
      <w:tr>
        <w:trPr/>
        <w:tc>
          <w:tcPr>
            <w:tcW w:w="2032" w:type="dxa"/>
            <w:tcBorders/>
            <w:vAlign w:val="center"/>
          </w:tcPr>
          <w:p>
            <w:pPr>
              <w:pStyle w:val="TableContents"/>
              <w:bidi w:val="0"/>
              <w:spacing w:before="0" w:after="283"/>
              <w:jc w:val="left"/>
              <w:rPr/>
            </w:pPr>
            <w:r>
              <w:rPr/>
              <w:t>4</w:t>
            </w:r>
          </w:p>
        </w:tc>
        <w:tc>
          <w:tcPr>
            <w:tcW w:w="817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855,000.00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855,000.00</w:t>
                  </w:r>
                </w:p>
              </w:tc>
            </w:tr>
          </w:tbl>
          <w:p>
            <w:pPr>
              <w:pStyle w:val="TableContents"/>
              <w:bidi w:val="0"/>
              <w:spacing w:before="0" w:after="283"/>
              <w:jc w:val="left"/>
              <w:rPr/>
            </w:pPr>
            <w:r>
              <w:rPr/>
            </w:r>
          </w:p>
        </w:tc>
        <w:tc>
          <w:tcPr>
            <w:tcW w:w="8173" w:type="dxa"/>
            <w:tcBorders/>
            <w:vAlign w:val="center"/>
          </w:tcPr>
          <w:p>
            <w:pPr>
              <w:pStyle w:val="TableContents"/>
              <w:bidi w:val="0"/>
              <w:spacing w:before="0" w:after="283"/>
              <w:jc w:val="left"/>
              <w:rPr>
                <w:sz w:val="4"/>
                <w:szCs w:val="4"/>
              </w:rPr>
            </w:pPr>
            <w:r>
              <w:rPr>
                <w:sz w:val="4"/>
                <w:szCs w:val="4"/>
              </w:rPr>
            </w:r>
          </w:p>
        </w:tc>
      </w:tr>
      <w:tr>
        <w:trPr/>
        <w:tc>
          <w:tcPr>
            <w:tcW w:w="2032" w:type="dxa"/>
            <w:tcBorders/>
            <w:vAlign w:val="center"/>
          </w:tcPr>
          <w:p>
            <w:pPr>
              <w:pStyle w:val="TableContents"/>
              <w:bidi w:val="0"/>
              <w:spacing w:before="0" w:after="283"/>
              <w:jc w:val="left"/>
              <w:rPr/>
            </w:pPr>
            <w:r>
              <w:rPr/>
              <w:t>9</w:t>
            </w:r>
          </w:p>
        </w:tc>
        <w:tc>
          <w:tcPr>
            <w:tcW w:w="817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855,000.00</w:t>
            </w:r>
          </w:p>
        </w:tc>
      </w:tr>
      <w:tr>
        <w:trPr/>
        <w:tc>
          <w:tcPr>
            <w:tcW w:w="2032" w:type="dxa"/>
            <w:tcBorders/>
            <w:vAlign w:val="center"/>
          </w:tcPr>
          <w:p>
            <w:pPr>
              <w:pStyle w:val="TableContents"/>
              <w:bidi w:val="0"/>
              <w:spacing w:before="0" w:after="283"/>
              <w:jc w:val="left"/>
              <w:rPr/>
            </w:pPr>
            <w:r>
              <w:rPr/>
              <w:t>10</w:t>
            </w:r>
          </w:p>
        </w:tc>
        <w:tc>
          <w:tcPr>
            <w:tcW w:w="817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2" w:type="dxa"/>
            <w:tcBorders/>
            <w:vAlign w:val="center"/>
          </w:tcPr>
          <w:p>
            <w:pPr>
              <w:pStyle w:val="TableContents"/>
              <w:bidi w:val="0"/>
              <w:spacing w:before="0" w:after="283"/>
              <w:jc w:val="left"/>
              <w:rPr/>
            </w:pPr>
            <w:r>
              <w:rPr/>
              <w:t>11</w:t>
            </w:r>
          </w:p>
        </w:tc>
        <w:tc>
          <w:tcPr>
            <w:tcW w:w="817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1.61 % </w:t>
            </w:r>
          </w:p>
        </w:tc>
      </w:tr>
      <w:tr>
        <w:trPr/>
        <w:tc>
          <w:tcPr>
            <w:tcW w:w="2032" w:type="dxa"/>
            <w:tcBorders/>
            <w:vAlign w:val="center"/>
          </w:tcPr>
          <w:p>
            <w:pPr>
              <w:pStyle w:val="TableContents"/>
              <w:bidi w:val="0"/>
              <w:spacing w:before="0" w:after="283"/>
              <w:jc w:val="left"/>
              <w:rPr/>
            </w:pPr>
            <w:r>
              <w:rPr/>
              <w:t>12</w:t>
            </w:r>
          </w:p>
        </w:tc>
        <w:tc>
          <w:tcPr>
            <w:tcW w:w="817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10"/>
        <w:gridCol w:w="8195"/>
      </w:tblGrid>
      <w:tr>
        <w:trPr/>
        <w:tc>
          <w:tcPr>
            <w:tcW w:w="2010" w:type="dxa"/>
            <w:tcBorders/>
            <w:vAlign w:val="center"/>
          </w:tcPr>
          <w:p>
            <w:pPr>
              <w:pStyle w:val="TableContents"/>
              <w:bidi w:val="0"/>
              <w:spacing w:before="0" w:after="283"/>
              <w:jc w:val="left"/>
              <w:rPr/>
            </w:pPr>
            <w:r>
              <w:rPr/>
              <w:t>1</w:t>
            </w:r>
          </w:p>
        </w:tc>
        <w:tc>
          <w:tcPr>
            <w:tcW w:w="819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SUPERNOVA MANAGEMENT LLC</w:t>
            </w:r>
          </w:p>
        </w:tc>
      </w:tr>
      <w:tr>
        <w:trPr/>
        <w:tc>
          <w:tcPr>
            <w:tcW w:w="2010" w:type="dxa"/>
            <w:tcBorders/>
            <w:vAlign w:val="center"/>
          </w:tcPr>
          <w:p>
            <w:pPr>
              <w:pStyle w:val="TableContents"/>
              <w:bidi w:val="0"/>
              <w:spacing w:before="0" w:after="283"/>
              <w:jc w:val="left"/>
              <w:rPr/>
            </w:pPr>
            <w:r>
              <w:rPr/>
              <w:t>2</w:t>
            </w:r>
          </w:p>
        </w:tc>
        <w:tc>
          <w:tcPr>
            <w:tcW w:w="819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10" w:type="dxa"/>
            <w:tcBorders/>
            <w:vAlign w:val="center"/>
          </w:tcPr>
          <w:p>
            <w:pPr>
              <w:pStyle w:val="TableContents"/>
              <w:bidi w:val="0"/>
              <w:spacing w:before="0" w:after="283"/>
              <w:jc w:val="left"/>
              <w:rPr/>
            </w:pPr>
            <w:r>
              <w:rPr/>
              <w:t>3</w:t>
            </w:r>
          </w:p>
        </w:tc>
        <w:tc>
          <w:tcPr>
            <w:tcW w:w="8195" w:type="dxa"/>
            <w:tcBorders/>
            <w:vAlign w:val="center"/>
          </w:tcPr>
          <w:p>
            <w:pPr>
              <w:pStyle w:val="TableContents"/>
              <w:bidi w:val="0"/>
              <w:spacing w:before="0" w:after="283"/>
              <w:jc w:val="left"/>
              <w:rPr/>
            </w:pPr>
            <w:r>
              <w:rPr/>
              <w:t>Sec Use Only</w:t>
            </w:r>
          </w:p>
        </w:tc>
      </w:tr>
      <w:tr>
        <w:trPr/>
        <w:tc>
          <w:tcPr>
            <w:tcW w:w="2010" w:type="dxa"/>
            <w:tcBorders/>
            <w:vAlign w:val="center"/>
          </w:tcPr>
          <w:p>
            <w:pPr>
              <w:pStyle w:val="TableContents"/>
              <w:bidi w:val="0"/>
              <w:spacing w:before="0" w:after="283"/>
              <w:jc w:val="left"/>
              <w:rPr/>
            </w:pPr>
            <w:r>
              <w:rPr/>
              <w:t>4</w:t>
            </w:r>
          </w:p>
        </w:tc>
        <w:tc>
          <w:tcPr>
            <w:tcW w:w="819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1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855,000.00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855,000.00</w:t>
                  </w:r>
                </w:p>
              </w:tc>
            </w:tr>
          </w:tbl>
          <w:p>
            <w:pPr>
              <w:pStyle w:val="TableContents"/>
              <w:bidi w:val="0"/>
              <w:spacing w:before="0" w:after="283"/>
              <w:jc w:val="left"/>
              <w:rPr/>
            </w:pPr>
            <w:r>
              <w:rPr/>
            </w:r>
          </w:p>
        </w:tc>
        <w:tc>
          <w:tcPr>
            <w:tcW w:w="8195" w:type="dxa"/>
            <w:tcBorders/>
            <w:vAlign w:val="center"/>
          </w:tcPr>
          <w:p>
            <w:pPr>
              <w:pStyle w:val="TableContents"/>
              <w:bidi w:val="0"/>
              <w:spacing w:before="0" w:after="283"/>
              <w:jc w:val="left"/>
              <w:rPr>
                <w:sz w:val="4"/>
                <w:szCs w:val="4"/>
              </w:rPr>
            </w:pPr>
            <w:r>
              <w:rPr>
                <w:sz w:val="4"/>
                <w:szCs w:val="4"/>
              </w:rPr>
            </w:r>
          </w:p>
        </w:tc>
      </w:tr>
      <w:tr>
        <w:trPr/>
        <w:tc>
          <w:tcPr>
            <w:tcW w:w="2010" w:type="dxa"/>
            <w:tcBorders/>
            <w:vAlign w:val="center"/>
          </w:tcPr>
          <w:p>
            <w:pPr>
              <w:pStyle w:val="TableContents"/>
              <w:bidi w:val="0"/>
              <w:spacing w:before="0" w:after="283"/>
              <w:jc w:val="left"/>
              <w:rPr/>
            </w:pPr>
            <w:r>
              <w:rPr/>
              <w:t>9</w:t>
            </w:r>
          </w:p>
        </w:tc>
        <w:tc>
          <w:tcPr>
            <w:tcW w:w="819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855,000.00</w:t>
            </w:r>
          </w:p>
        </w:tc>
      </w:tr>
      <w:tr>
        <w:trPr/>
        <w:tc>
          <w:tcPr>
            <w:tcW w:w="2010" w:type="dxa"/>
            <w:tcBorders/>
            <w:vAlign w:val="center"/>
          </w:tcPr>
          <w:p>
            <w:pPr>
              <w:pStyle w:val="TableContents"/>
              <w:bidi w:val="0"/>
              <w:spacing w:before="0" w:after="283"/>
              <w:jc w:val="left"/>
              <w:rPr/>
            </w:pPr>
            <w:r>
              <w:rPr/>
              <w:t>10</w:t>
            </w:r>
          </w:p>
        </w:tc>
        <w:tc>
          <w:tcPr>
            <w:tcW w:w="819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10" w:type="dxa"/>
            <w:tcBorders/>
            <w:vAlign w:val="center"/>
          </w:tcPr>
          <w:p>
            <w:pPr>
              <w:pStyle w:val="TableContents"/>
              <w:bidi w:val="0"/>
              <w:spacing w:before="0" w:after="283"/>
              <w:jc w:val="left"/>
              <w:rPr/>
            </w:pPr>
            <w:r>
              <w:rPr/>
              <w:t>11</w:t>
            </w:r>
          </w:p>
        </w:tc>
        <w:tc>
          <w:tcPr>
            <w:tcW w:w="819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1.61 % </w:t>
            </w:r>
          </w:p>
        </w:tc>
      </w:tr>
      <w:tr>
        <w:trPr/>
        <w:tc>
          <w:tcPr>
            <w:tcW w:w="2010" w:type="dxa"/>
            <w:tcBorders/>
            <w:vAlign w:val="center"/>
          </w:tcPr>
          <w:p>
            <w:pPr>
              <w:pStyle w:val="TableContents"/>
              <w:bidi w:val="0"/>
              <w:spacing w:before="0" w:after="283"/>
              <w:jc w:val="left"/>
              <w:rPr/>
            </w:pPr>
            <w:r>
              <w:rPr/>
              <w:t>12</w:t>
            </w:r>
          </w:p>
        </w:tc>
        <w:tc>
          <w:tcPr>
            <w:tcW w:w="819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2"/>
        <w:gridCol w:w="8183"/>
      </w:tblGrid>
      <w:tr>
        <w:trPr/>
        <w:tc>
          <w:tcPr>
            <w:tcW w:w="2022" w:type="dxa"/>
            <w:tcBorders/>
            <w:vAlign w:val="center"/>
          </w:tcPr>
          <w:p>
            <w:pPr>
              <w:pStyle w:val="TableContents"/>
              <w:bidi w:val="0"/>
              <w:spacing w:before="0" w:after="283"/>
              <w:jc w:val="left"/>
              <w:rPr/>
            </w:pPr>
            <w:r>
              <w:rPr/>
              <w:t>1</w:t>
            </w:r>
          </w:p>
        </w:tc>
        <w:tc>
          <w:tcPr>
            <w:tcW w:w="818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DAVID J. SNYDERMAN</w:t>
            </w:r>
          </w:p>
        </w:tc>
      </w:tr>
      <w:tr>
        <w:trPr/>
        <w:tc>
          <w:tcPr>
            <w:tcW w:w="2022" w:type="dxa"/>
            <w:tcBorders/>
            <w:vAlign w:val="center"/>
          </w:tcPr>
          <w:p>
            <w:pPr>
              <w:pStyle w:val="TableContents"/>
              <w:bidi w:val="0"/>
              <w:spacing w:before="0" w:after="283"/>
              <w:jc w:val="left"/>
              <w:rPr/>
            </w:pPr>
            <w:r>
              <w:rPr/>
              <w:t>2</w:t>
            </w:r>
          </w:p>
        </w:tc>
        <w:tc>
          <w:tcPr>
            <w:tcW w:w="81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2" w:type="dxa"/>
            <w:tcBorders/>
            <w:vAlign w:val="center"/>
          </w:tcPr>
          <w:p>
            <w:pPr>
              <w:pStyle w:val="TableContents"/>
              <w:bidi w:val="0"/>
              <w:spacing w:before="0" w:after="283"/>
              <w:jc w:val="left"/>
              <w:rPr/>
            </w:pPr>
            <w:r>
              <w:rPr/>
              <w:t>3</w:t>
            </w:r>
          </w:p>
        </w:tc>
        <w:tc>
          <w:tcPr>
            <w:tcW w:w="8183" w:type="dxa"/>
            <w:tcBorders/>
            <w:vAlign w:val="center"/>
          </w:tcPr>
          <w:p>
            <w:pPr>
              <w:pStyle w:val="TableContents"/>
              <w:bidi w:val="0"/>
              <w:spacing w:before="0" w:after="283"/>
              <w:jc w:val="left"/>
              <w:rPr/>
            </w:pPr>
            <w:r>
              <w:rPr/>
              <w:t>Sec Use Only</w:t>
            </w:r>
          </w:p>
        </w:tc>
      </w:tr>
      <w:tr>
        <w:trPr/>
        <w:tc>
          <w:tcPr>
            <w:tcW w:w="2022" w:type="dxa"/>
            <w:tcBorders/>
            <w:vAlign w:val="center"/>
          </w:tcPr>
          <w:p>
            <w:pPr>
              <w:pStyle w:val="TableContents"/>
              <w:bidi w:val="0"/>
              <w:spacing w:before="0" w:after="283"/>
              <w:jc w:val="left"/>
              <w:rPr/>
            </w:pPr>
            <w:r>
              <w:rPr/>
              <w:t>4</w:t>
            </w:r>
          </w:p>
        </w:tc>
        <w:tc>
          <w:tcPr>
            <w:tcW w:w="81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855,000.00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855,000.00</w:t>
                  </w:r>
                </w:p>
              </w:tc>
            </w:tr>
          </w:tbl>
          <w:p>
            <w:pPr>
              <w:pStyle w:val="TableContents"/>
              <w:bidi w:val="0"/>
              <w:spacing w:before="0" w:after="283"/>
              <w:jc w:val="left"/>
              <w:rPr/>
            </w:pPr>
            <w:r>
              <w:rPr/>
            </w:r>
          </w:p>
        </w:tc>
        <w:tc>
          <w:tcPr>
            <w:tcW w:w="8183" w:type="dxa"/>
            <w:tcBorders/>
            <w:vAlign w:val="center"/>
          </w:tcPr>
          <w:p>
            <w:pPr>
              <w:pStyle w:val="TableContents"/>
              <w:bidi w:val="0"/>
              <w:spacing w:before="0" w:after="283"/>
              <w:jc w:val="left"/>
              <w:rPr>
                <w:sz w:val="4"/>
                <w:szCs w:val="4"/>
              </w:rPr>
            </w:pPr>
            <w:r>
              <w:rPr>
                <w:sz w:val="4"/>
                <w:szCs w:val="4"/>
              </w:rPr>
            </w:r>
          </w:p>
        </w:tc>
      </w:tr>
      <w:tr>
        <w:trPr/>
        <w:tc>
          <w:tcPr>
            <w:tcW w:w="2022" w:type="dxa"/>
            <w:tcBorders/>
            <w:vAlign w:val="center"/>
          </w:tcPr>
          <w:p>
            <w:pPr>
              <w:pStyle w:val="TableContents"/>
              <w:bidi w:val="0"/>
              <w:spacing w:before="0" w:after="283"/>
              <w:jc w:val="left"/>
              <w:rPr/>
            </w:pPr>
            <w:r>
              <w:rPr/>
              <w:t>9</w:t>
            </w:r>
          </w:p>
        </w:tc>
        <w:tc>
          <w:tcPr>
            <w:tcW w:w="81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855,000.00</w:t>
            </w:r>
          </w:p>
        </w:tc>
      </w:tr>
      <w:tr>
        <w:trPr/>
        <w:tc>
          <w:tcPr>
            <w:tcW w:w="2022" w:type="dxa"/>
            <w:tcBorders/>
            <w:vAlign w:val="center"/>
          </w:tcPr>
          <w:p>
            <w:pPr>
              <w:pStyle w:val="TableContents"/>
              <w:bidi w:val="0"/>
              <w:spacing w:before="0" w:after="283"/>
              <w:jc w:val="left"/>
              <w:rPr/>
            </w:pPr>
            <w:r>
              <w:rPr/>
              <w:t>10</w:t>
            </w:r>
          </w:p>
        </w:tc>
        <w:tc>
          <w:tcPr>
            <w:tcW w:w="818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2" w:type="dxa"/>
            <w:tcBorders/>
            <w:vAlign w:val="center"/>
          </w:tcPr>
          <w:p>
            <w:pPr>
              <w:pStyle w:val="TableContents"/>
              <w:bidi w:val="0"/>
              <w:spacing w:before="0" w:after="283"/>
              <w:jc w:val="left"/>
              <w:rPr/>
            </w:pPr>
            <w:r>
              <w:rPr/>
              <w:t>11</w:t>
            </w:r>
          </w:p>
        </w:tc>
        <w:tc>
          <w:tcPr>
            <w:tcW w:w="818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1.61 % </w:t>
            </w:r>
          </w:p>
        </w:tc>
      </w:tr>
      <w:tr>
        <w:trPr/>
        <w:tc>
          <w:tcPr>
            <w:tcW w:w="2022" w:type="dxa"/>
            <w:tcBorders/>
            <w:vAlign w:val="center"/>
          </w:tcPr>
          <w:p>
            <w:pPr>
              <w:pStyle w:val="TableContents"/>
              <w:bidi w:val="0"/>
              <w:spacing w:before="0" w:after="283"/>
              <w:jc w:val="left"/>
              <w:rPr/>
            </w:pPr>
            <w:r>
              <w:rPr/>
              <w:t>12</w:t>
            </w:r>
          </w:p>
        </w:tc>
        <w:tc>
          <w:tcPr>
            <w:tcW w:w="81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44"/>
        <w:gridCol w:w="8906"/>
        <w:gridCol w:w="155"/>
      </w:tblGrid>
      <w:tr>
        <w:trPr/>
        <w:tc>
          <w:tcPr>
            <w:tcW w:w="1144" w:type="dxa"/>
            <w:tcBorders/>
            <w:vAlign w:val="center"/>
          </w:tcPr>
          <w:p>
            <w:pPr>
              <w:pStyle w:val="TableContents"/>
              <w:bidi w:val="0"/>
              <w:spacing w:before="0" w:after="283"/>
              <w:jc w:val="left"/>
              <w:rPr/>
            </w:pPr>
            <w:r>
              <w:rPr/>
              <w:t>Item 1.</w:t>
            </w:r>
          </w:p>
        </w:tc>
        <w:tc>
          <w:tcPr>
            <w:tcW w:w="890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Name of issuer: </w:t>
            </w:r>
          </w:p>
          <w:p>
            <w:pPr>
              <w:pStyle w:val="TableContents"/>
              <w:bidi w:val="0"/>
              <w:spacing w:before="0" w:after="0"/>
              <w:jc w:val="left"/>
              <w:rPr/>
            </w:pPr>
            <w:r>
              <w:rPr/>
              <w:t>TEAMSHARES INC.</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214 Sullivan Street 3B, New York, NY 10012</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2.</w:t>
            </w:r>
          </w:p>
        </w:tc>
        <w:tc>
          <w:tcPr>
            <w:tcW w:w="890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on behalf of each of the following person (collectively, the "Reporting Persons"): i) Magnetar Financial LLC ("Magnetar Financial"); ii) Magnetar Capital Partners LP ("Magnetar Capital Partners"); iii) Supernova Management LLC ("Supernova Management"); and iv) David J. Snyderman ("Mr. Snyderman"). This statement relates to the Shares (as defined herein) held for Magnetar Constellation Master Fund, Ltd ("Constellation Master Fund"), Magnetar Xing He Master Fund Ltd ("Xing He Master Fund"), Magnetar SC Fund Ltd ("SC Fund"), all Cayman Islands exempted companies; Magnetar Structured Credit Fund, LP ("Structured Credit Fund"), a Delaware limited partnership; Magnetar Alpha Star Fund LLC ("Alpha Star Fund"), Magnetar Lake Credit Fund LLC ("Lake Credit Fund"), Purpose Alternative Credit Fund - T LLC ("Purpose Alternative Credit Fund - T"), and Magnetar Waterfront Series A LLC ("Waterfront Series A Fund"), all Delaware limited liability companies; collectively (the "Magnetar Funds"). Magnetar Financial serves as the investment adviser to the Magnetar Funds, and as such, Magnetar Financial exercises voting and investment power over the Shares held for the Magnetar Funds' accounts. Magnetar Capital Partners serves as the sole member and parent holding company of Magnetar Financial. Supernova Management is the general partner of Magnetar Capital Partners. The administrative manager of Supernova Management is Mr. Snyderman.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Magnetar Financial, Magnetar Capital Partners, Supernova Management, and Mr. Snyderman is 1603 Orrington Avenue, 13th Floor, Evanston, Illinois 60201.</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jc w:val="left"/>
              <w:rPr/>
            </w:pPr>
            <w:r>
              <w:rPr/>
              <w:t xml:space="preserve">Citizenship: </w:t>
            </w:r>
          </w:p>
          <w:p>
            <w:pPr>
              <w:pStyle w:val="TableContents"/>
              <w:bidi w:val="0"/>
              <w:spacing w:before="0" w:after="0"/>
              <w:jc w:val="left"/>
              <w:rPr/>
            </w:pPr>
            <w:r>
              <w:rPr/>
              <w:t>Place of Organization. i) Magnetar Financial is a Delaware limited liability company; ii) Magnetar Capital Partners is a Delaware limited partnership; iii) Supernova Management is a Delaware limited liability company; and iv) Mr. Snyderman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(d)</w:t>
            </w:r>
          </w:p>
        </w:tc>
        <w:tc>
          <w:tcPr>
            <w:tcW w:w="890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(e)</w:t>
            </w:r>
          </w:p>
        </w:tc>
        <w:tc>
          <w:tcPr>
            <w:tcW w:w="890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3.</w:t>
            </w:r>
          </w:p>
        </w:tc>
        <w:tc>
          <w:tcPr>
            <w:tcW w:w="890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(d)</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(e)</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(f)</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(g)</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(h)</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(j)</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(k)</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9061" w:type="dxa"/>
            <w:gridSpan w:val="2"/>
            <w:tcBorders/>
            <w:vAlign w:val="center"/>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4.</w:t>
            </w:r>
          </w:p>
        </w:tc>
        <w:tc>
          <w:tcPr>
            <w:tcW w:w="890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June 30, 2026, each of Magnetar Financial, Magnetar Capital Partners, Supernova Management and Mr. Snyderman held 855,000 Shares. The amount consists of (A) 188,102 Shares held for the account of Constellation Master Fund; (B) 171,004 Shares held for the account of Lake Credit Fund; (C) 145,351 Shares held for the account of Structured Credit Fund; (D) 145,351 Shares held for the account of Xing He Master Fund; (E) 94,094 Shares held for the account of Alpha Star Fund; (F) 68,397 Shares held for the account of SC Fund; (G) 25,649 shares held for the account of Waterfront Series A Fund; and (H) 17,097 Shares held for the account Purpose Alternative Credit Fund - T. The Shares held by the Magnetar Funds represent approximately 1.61% of the total number of Shares outstanding (calculated pursuant to Rule 13d-3(d)(1)(i) of the outstanding shares of the Issuer).</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June 30, 2026, each of the Reporting Persons were deemed to be the beneficial owner constituting approximately 1.61% of the total number of shares outstanding (based upon the information provided by the Issuer in the Form 10-Q filed on August 14, 2026 there were approximately 73,660,516 Shares outstanding).  %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855,000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855,000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5.</w:t>
            </w:r>
          </w:p>
        </w:tc>
        <w:tc>
          <w:tcPr>
            <w:tcW w:w="890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6.</w:t>
            </w:r>
          </w:p>
        </w:tc>
        <w:tc>
          <w:tcPr>
            <w:tcW w:w="890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7.</w:t>
            </w:r>
          </w:p>
        </w:tc>
        <w:tc>
          <w:tcPr>
            <w:tcW w:w="890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8.</w:t>
            </w:r>
          </w:p>
        </w:tc>
        <w:tc>
          <w:tcPr>
            <w:tcW w:w="890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9.</w:t>
            </w:r>
          </w:p>
        </w:tc>
        <w:tc>
          <w:tcPr>
            <w:tcW w:w="890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154" w:type="dxa"/>
        <w:jc w:val="left"/>
        <w:tblInd w:w="0" w:type="dxa"/>
        <w:tblLayout w:type="fixed"/>
        <w:tblCellMar>
          <w:top w:w="28" w:type="dxa"/>
          <w:left w:w="28" w:type="dxa"/>
          <w:bottom w:w="28" w:type="dxa"/>
          <w:right w:w="28" w:type="dxa"/>
        </w:tblCellMar>
      </w:tblPr>
      <w:tblGrid>
        <w:gridCol w:w="3577"/>
        <w:gridCol w:w="3577"/>
      </w:tblGrid>
      <w:tr>
        <w:trPr/>
        <w:tc>
          <w:tcPr>
            <w:tcW w:w="3577" w:type="dxa"/>
            <w:tcBorders/>
            <w:vAlign w:val="center"/>
          </w:tcPr>
          <w:p>
            <w:pPr>
              <w:pStyle w:val="TableContents"/>
              <w:bidi w:val="0"/>
              <w:spacing w:before="0" w:after="0"/>
              <w:jc w:val="left"/>
              <w:rPr/>
            </w:pPr>
            <w:r>
              <w:rPr/>
              <w:t> </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0"/>
                    <w:jc w:val="left"/>
                    <w:rPr/>
                  </w:pPr>
                  <w:r>
                    <w:rPr/>
                    <w:t>MAGNETAR FINANCIAL LLC</w:t>
                  </w:r>
                </w:p>
              </w:tc>
            </w:tr>
          </w:tbl>
          <w:p>
            <w:pPr>
              <w:pStyle w:val="TableContents"/>
              <w:bidi w:val="0"/>
              <w:spacing w:before="0" w:after="283"/>
              <w:jc w:val="left"/>
              <w:rPr/>
            </w:pPr>
            <w:r>
              <w:rPr/>
            </w:r>
          </w:p>
        </w:tc>
        <w:tc>
          <w:tcPr>
            <w:tcW w:w="35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1"/>
        <w:gridCol w:w="4234"/>
      </w:tblGrid>
      <w:tr>
        <w:trPr/>
        <w:tc>
          <w:tcPr>
            <w:tcW w:w="59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Hayley Stein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Name: Hayley Stein, Title: Attorney-in-fact for David J. Snyderman, Administrative Manager of Supernova Management LLC</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234" w:type="dxa"/>
            <w:tcBorders/>
            <w:vAlign w:val="center"/>
          </w:tcPr>
          <w:p>
            <w:pPr>
              <w:pStyle w:val="TableContents"/>
              <w:bidi w:val="0"/>
              <w:spacing w:before="0" w:after="283"/>
              <w:jc w:val="left"/>
              <w:rPr>
                <w:sz w:val="4"/>
                <w:szCs w:val="4"/>
              </w:rPr>
            </w:pPr>
            <w:r>
              <w:rPr>
                <w:sz w:val="4"/>
                <w:szCs w:val="4"/>
              </w:rPr>
            </w:r>
          </w:p>
        </w:tc>
      </w:tr>
    </w:tbl>
    <w:tbl>
      <w:tblPr>
        <w:tblW w:w="8972" w:type="dxa"/>
        <w:jc w:val="left"/>
        <w:tblInd w:w="0" w:type="dxa"/>
        <w:tblLayout w:type="fixed"/>
        <w:tblCellMar>
          <w:top w:w="28" w:type="dxa"/>
          <w:left w:w="28" w:type="dxa"/>
          <w:bottom w:w="28" w:type="dxa"/>
          <w:right w:w="28" w:type="dxa"/>
        </w:tblCellMar>
      </w:tblPr>
      <w:tblGrid>
        <w:gridCol w:w="4486"/>
        <w:gridCol w:w="4486"/>
      </w:tblGrid>
      <w:tr>
        <w:trPr/>
        <w:tc>
          <w:tcPr>
            <w:tcW w:w="4486" w:type="dxa"/>
            <w:tcBorders/>
            <w:vAlign w:val="center"/>
          </w:tcPr>
          <w:p>
            <w:pPr>
              <w:pStyle w:val="TableContents"/>
              <w:bidi w:val="0"/>
              <w:spacing w:before="0" w:after="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0"/>
                    <w:jc w:val="left"/>
                    <w:rPr/>
                  </w:pPr>
                  <w:r>
                    <w:rPr/>
                    <w:t>MAGNETAR CAPITAL PARTNERS LP</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1"/>
        <w:gridCol w:w="4234"/>
      </w:tblGrid>
      <w:tr>
        <w:trPr/>
        <w:tc>
          <w:tcPr>
            <w:tcW w:w="59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Hayley Stein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Name: Hayley Stein, Title: Attorney-in-fact for David J. Snyderman, Administrative Manager of Supernova Management LLC</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234" w:type="dxa"/>
            <w:tcBorders/>
            <w:vAlign w:val="center"/>
          </w:tcPr>
          <w:p>
            <w:pPr>
              <w:pStyle w:val="TableContents"/>
              <w:bidi w:val="0"/>
              <w:spacing w:before="0" w:after="283"/>
              <w:jc w:val="left"/>
              <w:rPr>
                <w:sz w:val="4"/>
                <w:szCs w:val="4"/>
              </w:rPr>
            </w:pPr>
            <w:r>
              <w:rPr>
                <w:sz w:val="4"/>
                <w:szCs w:val="4"/>
              </w:rPr>
            </w:r>
          </w:p>
        </w:tc>
      </w:tr>
    </w:tbl>
    <w:tbl>
      <w:tblPr>
        <w:tblW w:w="8354" w:type="dxa"/>
        <w:jc w:val="left"/>
        <w:tblInd w:w="0" w:type="dxa"/>
        <w:tblLayout w:type="fixed"/>
        <w:tblCellMar>
          <w:top w:w="28" w:type="dxa"/>
          <w:left w:w="28" w:type="dxa"/>
          <w:bottom w:w="28" w:type="dxa"/>
          <w:right w:w="28" w:type="dxa"/>
        </w:tblCellMar>
      </w:tblPr>
      <w:tblGrid>
        <w:gridCol w:w="4177"/>
        <w:gridCol w:w="4177"/>
      </w:tblGrid>
      <w:tr>
        <w:trPr/>
        <w:tc>
          <w:tcPr>
            <w:tcW w:w="4177" w:type="dxa"/>
            <w:tcBorders/>
            <w:vAlign w:val="center"/>
          </w:tcPr>
          <w:p>
            <w:pPr>
              <w:pStyle w:val="TableContents"/>
              <w:bidi w:val="0"/>
              <w:spacing w:before="0" w:after="0"/>
              <w:jc w:val="left"/>
              <w:rPr/>
            </w:pPr>
            <w:r>
              <w:rPr/>
              <w:t> </w:t>
            </w:r>
          </w:p>
          <w:tbl>
            <w:tblPr>
              <w:tblW w:w="4006" w:type="dxa"/>
              <w:jc w:val="left"/>
              <w:tblInd w:w="0" w:type="dxa"/>
              <w:tblLayout w:type="fixed"/>
              <w:tblCellMar>
                <w:top w:w="28" w:type="dxa"/>
                <w:left w:w="28" w:type="dxa"/>
                <w:bottom w:w="28" w:type="dxa"/>
                <w:right w:w="28" w:type="dxa"/>
              </w:tblCellMar>
            </w:tblPr>
            <w:tblGrid>
              <w:gridCol w:w="4006"/>
            </w:tblGrid>
            <w:tr>
              <w:trPr/>
              <w:tc>
                <w:tcPr>
                  <w:tcW w:w="4006" w:type="dxa"/>
                  <w:tcBorders/>
                  <w:vAlign w:val="center"/>
                </w:tcPr>
                <w:p>
                  <w:pPr>
                    <w:pStyle w:val="TableContents"/>
                    <w:bidi w:val="0"/>
                    <w:spacing w:before="0" w:after="0"/>
                    <w:jc w:val="left"/>
                    <w:rPr/>
                  </w:pPr>
                  <w:r>
                    <w:rPr/>
                    <w:t>SUPERNOVA MANAGEMENT LLC</w:t>
                  </w:r>
                </w:p>
              </w:tc>
            </w:tr>
          </w:tbl>
          <w:p>
            <w:pPr>
              <w:pStyle w:val="TableContents"/>
              <w:bidi w:val="0"/>
              <w:spacing w:before="0" w:after="283"/>
              <w:jc w:val="left"/>
              <w:rPr/>
            </w:pPr>
            <w:r>
              <w:rPr/>
            </w:r>
          </w:p>
        </w:tc>
        <w:tc>
          <w:tcPr>
            <w:tcW w:w="41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1"/>
        <w:gridCol w:w="4234"/>
      </w:tblGrid>
      <w:tr>
        <w:trPr/>
        <w:tc>
          <w:tcPr>
            <w:tcW w:w="59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Hayley Stein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Name: Hayley Stein, Title: Attorney-in-fact for David J. Snyderman, Administrative Manager of Supernova Management LLC</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234" w:type="dxa"/>
            <w:tcBorders/>
            <w:vAlign w:val="center"/>
          </w:tcPr>
          <w:p>
            <w:pPr>
              <w:pStyle w:val="TableContents"/>
              <w:bidi w:val="0"/>
              <w:spacing w:before="0" w:after="283"/>
              <w:jc w:val="left"/>
              <w:rPr>
                <w:sz w:val="4"/>
                <w:szCs w:val="4"/>
              </w:rPr>
            </w:pPr>
            <w:r>
              <w:rPr>
                <w:sz w:val="4"/>
                <w:szCs w:val="4"/>
              </w:rPr>
            </w:r>
          </w:p>
        </w:tc>
      </w:tr>
    </w:tbl>
    <w:tbl>
      <w:tblPr>
        <w:tblW w:w="5856" w:type="dxa"/>
        <w:jc w:val="left"/>
        <w:tblInd w:w="0" w:type="dxa"/>
        <w:tblLayout w:type="fixed"/>
        <w:tblCellMar>
          <w:top w:w="28" w:type="dxa"/>
          <w:left w:w="28" w:type="dxa"/>
          <w:bottom w:w="28" w:type="dxa"/>
          <w:right w:w="28" w:type="dxa"/>
        </w:tblCellMar>
      </w:tblPr>
      <w:tblGrid>
        <w:gridCol w:w="2928"/>
        <w:gridCol w:w="2928"/>
      </w:tblGrid>
      <w:tr>
        <w:trPr/>
        <w:tc>
          <w:tcPr>
            <w:tcW w:w="2928" w:type="dxa"/>
            <w:tcBorders/>
            <w:vAlign w:val="center"/>
          </w:tcPr>
          <w:p>
            <w:pPr>
              <w:pStyle w:val="TableContents"/>
              <w:bidi w:val="0"/>
              <w:spacing w:before="0" w:after="0"/>
              <w:jc w:val="left"/>
              <w:rPr/>
            </w:pPr>
            <w:r>
              <w:rPr/>
              <w:t> </w:t>
            </w:r>
          </w:p>
          <w:tbl>
            <w:tblPr>
              <w:tblW w:w="2791" w:type="dxa"/>
              <w:jc w:val="left"/>
              <w:tblInd w:w="0" w:type="dxa"/>
              <w:tblLayout w:type="fixed"/>
              <w:tblCellMar>
                <w:top w:w="28" w:type="dxa"/>
                <w:left w:w="28" w:type="dxa"/>
                <w:bottom w:w="28" w:type="dxa"/>
                <w:right w:w="28" w:type="dxa"/>
              </w:tblCellMar>
            </w:tblPr>
            <w:tblGrid>
              <w:gridCol w:w="2791"/>
            </w:tblGrid>
            <w:tr>
              <w:trPr/>
              <w:tc>
                <w:tcPr>
                  <w:tcW w:w="2791" w:type="dxa"/>
                  <w:tcBorders/>
                  <w:vAlign w:val="center"/>
                </w:tcPr>
                <w:p>
                  <w:pPr>
                    <w:pStyle w:val="TableContents"/>
                    <w:bidi w:val="0"/>
                    <w:spacing w:before="0" w:after="0"/>
                    <w:jc w:val="left"/>
                    <w:rPr/>
                  </w:pPr>
                  <w:r>
                    <w:rPr/>
                    <w:t>DAVID J. SNYDERMAN</w:t>
                  </w:r>
                </w:p>
              </w:tc>
            </w:tr>
          </w:tbl>
          <w:p>
            <w:pPr>
              <w:pStyle w:val="TableContents"/>
              <w:bidi w:val="0"/>
              <w:spacing w:before="0" w:after="283"/>
              <w:jc w:val="left"/>
              <w:rPr/>
            </w:pPr>
            <w:r>
              <w:rPr/>
            </w:r>
          </w:p>
        </w:tc>
        <w:tc>
          <w:tcPr>
            <w:tcW w:w="29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1"/>
        <w:gridCol w:w="4234"/>
      </w:tblGrid>
      <w:tr>
        <w:trPr/>
        <w:tc>
          <w:tcPr>
            <w:tcW w:w="59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Hayley Stein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Name: Hayley Stein, Title: Attorney-in-fact for David J. Snyderman, Administrative Manager of Supernova Management LLC</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23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MAGNETAR FINANCIAL LLC BY: Magnetar Capital Partners LP, its Sole Member BY: Supernova Management LLC, its General Partner MAGNETAR CAPITAL PARTNERS LP By: Supernova Management LLC, its General Partner</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99.1 Joint Filing Agreement, dated as of September 4, 2026, among the Reporting Persons. 99.2 Power of Attorney, dated as of December 22, 2022 filed by the Reporting Persons on September 4, 2026.</w:t>
            </w:r>
          </w:p>
        </w:tc>
      </w:tr>
    </w:tbl>
    <w:p>
      <w:pPr>
        <w:pStyle w:val="TextBody"/>
        <w:bidi w:val="0"/>
        <w:jc w:val="left"/>
        <w:rPr/>
      </w:pPr>
      <w:bookmarkStart w:id="28" w:name="tm2624695d9_ex99-1.htm"/>
      <w:bookmarkStart w:id="29" w:name="kstm2624695d9_ex991"/>
      <w:bookmarkEnd w:id="28"/>
      <w:bookmarkEnd w:id="29"/>
      <w:r>
        <w:rPr/>
        <w:t> </w:t>
      </w:r>
      <w:r>
        <w:br w:type="page"/>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4320" w:right="0" w:firstLine="25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agree that the statement on Schedule 13G with respect to the Shares of TEAMSHARES INC. dated as of June 30, 2026 is, and any amendments thereto (including amendments on Schedule 13G) signed by each of the undersigned shall be, filed on behalf of each of us pursuant to and in accordance with the previsions of Rule13d-1(k) under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72"/>
        <w:gridCol w:w="1787"/>
        <w:gridCol w:w="6446"/>
      </w:tblGrid>
      <w:tr>
        <w:trPr/>
        <w:tc>
          <w:tcPr>
            <w:tcW w:w="1972" w:type="dxa"/>
            <w:tcBorders/>
            <w:vAlign w:val="center"/>
          </w:tcPr>
          <w:p>
            <w:pPr>
              <w:pStyle w:val="TableContents"/>
              <w:bidi w:val="0"/>
              <w:spacing w:before="0" w:after="283"/>
              <w:jc w:val="left"/>
              <w:rPr>
                <w:sz w:val="20"/>
              </w:rPr>
            </w:pPr>
            <w:r>
              <w:rPr>
                <w:sz w:val="20"/>
              </w:rPr>
              <w:t>Date: September 4, 2026</w:t>
            </w:r>
          </w:p>
        </w:tc>
        <w:tc>
          <w:tcPr>
            <w:tcW w:w="8233" w:type="dxa"/>
            <w:gridSpan w:val="2"/>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magnetar financial llc</w:t>
            </w:r>
          </w:p>
        </w:tc>
      </w:tr>
      <w:tr>
        <w:trPr/>
        <w:tc>
          <w:tcPr>
            <w:tcW w:w="1972" w:type="dxa"/>
            <w:tcBorders/>
            <w:vAlign w:val="center"/>
          </w:tcPr>
          <w:p>
            <w:pPr>
              <w:pStyle w:val="TableContents"/>
              <w:bidi w:val="0"/>
              <w:spacing w:before="0" w:after="283"/>
              <w:jc w:val="left"/>
              <w:rPr/>
            </w:pPr>
            <w:r>
              <w:rPr/>
              <w:t> </w:t>
            </w:r>
          </w:p>
        </w:tc>
        <w:tc>
          <w:tcPr>
            <w:tcW w:w="8233"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972" w:type="dxa"/>
            <w:tcBorders/>
            <w:vAlign w:val="center"/>
          </w:tcPr>
          <w:p>
            <w:pPr>
              <w:pStyle w:val="TableContents"/>
              <w:bidi w:val="0"/>
              <w:spacing w:before="0" w:after="283"/>
              <w:jc w:val="left"/>
              <w:rPr/>
            </w:pPr>
            <w:r>
              <w:rPr/>
              <w:t> </w:t>
            </w:r>
          </w:p>
        </w:tc>
        <w:tc>
          <w:tcPr>
            <w:tcW w:w="8233"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Magnetar Capital Partners LP, its Sole Member</w:t>
            </w:r>
          </w:p>
        </w:tc>
      </w:tr>
      <w:tr>
        <w:trPr/>
        <w:tc>
          <w:tcPr>
            <w:tcW w:w="1972" w:type="dxa"/>
            <w:tcBorders/>
            <w:vAlign w:val="center"/>
          </w:tcPr>
          <w:p>
            <w:pPr>
              <w:pStyle w:val="TableContents"/>
              <w:bidi w:val="0"/>
              <w:spacing w:before="0" w:after="283"/>
              <w:jc w:val="left"/>
              <w:rPr/>
            </w:pPr>
            <w:r>
              <w:rPr/>
              <w:t> </w:t>
            </w:r>
          </w:p>
        </w:tc>
        <w:tc>
          <w:tcPr>
            <w:tcW w:w="8233"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972" w:type="dxa"/>
            <w:tcBorders/>
            <w:vAlign w:val="center"/>
          </w:tcPr>
          <w:p>
            <w:pPr>
              <w:pStyle w:val="TableContents"/>
              <w:bidi w:val="0"/>
              <w:spacing w:before="0" w:after="283"/>
              <w:jc w:val="left"/>
              <w:rPr/>
            </w:pPr>
            <w:r>
              <w:rPr/>
              <w:t> </w:t>
            </w:r>
          </w:p>
        </w:tc>
        <w:tc>
          <w:tcPr>
            <w:tcW w:w="17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44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Hayley Stein</w:t>
            </w:r>
          </w:p>
        </w:tc>
      </w:tr>
      <w:tr>
        <w:trPr/>
        <w:tc>
          <w:tcPr>
            <w:tcW w:w="1972" w:type="dxa"/>
            <w:tcBorders/>
            <w:vAlign w:val="center"/>
          </w:tcPr>
          <w:p>
            <w:pPr>
              <w:pStyle w:val="TableContents"/>
              <w:bidi w:val="0"/>
              <w:spacing w:before="0" w:after="283"/>
              <w:jc w:val="left"/>
              <w:rPr/>
            </w:pPr>
            <w:r>
              <w:rPr/>
              <w:t> </w:t>
            </w:r>
          </w:p>
        </w:tc>
        <w:tc>
          <w:tcPr>
            <w:tcW w:w="8233"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Hayley Stein</w:t>
            </w:r>
          </w:p>
        </w:tc>
      </w:tr>
      <w:tr>
        <w:trPr/>
        <w:tc>
          <w:tcPr>
            <w:tcW w:w="1972" w:type="dxa"/>
            <w:tcBorders/>
            <w:vAlign w:val="center"/>
          </w:tcPr>
          <w:p>
            <w:pPr>
              <w:pStyle w:val="TableContents"/>
              <w:bidi w:val="0"/>
              <w:spacing w:before="0" w:after="283"/>
              <w:jc w:val="left"/>
              <w:rPr/>
            </w:pPr>
            <w:r>
              <w:rPr/>
              <w:t> </w:t>
            </w:r>
          </w:p>
        </w:tc>
        <w:tc>
          <w:tcPr>
            <w:tcW w:w="8233"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Attorney-in-fact for David J. Snyderman, Administrative Manager of Supernova Management LLC</w:t>
            </w:r>
          </w:p>
        </w:tc>
      </w:tr>
      <w:tr>
        <w:trPr/>
        <w:tc>
          <w:tcPr>
            <w:tcW w:w="1972" w:type="dxa"/>
            <w:tcBorders/>
            <w:vAlign w:val="center"/>
          </w:tcPr>
          <w:p>
            <w:pPr>
              <w:pStyle w:val="TableContents"/>
              <w:bidi w:val="0"/>
              <w:spacing w:before="0" w:after="283"/>
              <w:jc w:val="left"/>
              <w:rPr/>
            </w:pPr>
            <w:r>
              <w:rPr/>
              <w:t> </w:t>
            </w:r>
          </w:p>
        </w:tc>
        <w:tc>
          <w:tcPr>
            <w:tcW w:w="8233"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972" w:type="dxa"/>
            <w:tcBorders/>
            <w:vAlign w:val="center"/>
          </w:tcPr>
          <w:p>
            <w:pPr>
              <w:pStyle w:val="TableContents"/>
              <w:bidi w:val="0"/>
              <w:spacing w:before="0" w:after="283"/>
              <w:jc w:val="left"/>
              <w:rPr>
                <w:sz w:val="20"/>
              </w:rPr>
            </w:pPr>
            <w:r>
              <w:rPr>
                <w:sz w:val="20"/>
              </w:rPr>
              <w:t>Date: September 4, 2026</w:t>
            </w:r>
          </w:p>
        </w:tc>
        <w:tc>
          <w:tcPr>
            <w:tcW w:w="8233" w:type="dxa"/>
            <w:gridSpan w:val="2"/>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magnetar capital partners LP</w:t>
            </w:r>
          </w:p>
        </w:tc>
      </w:tr>
      <w:tr>
        <w:trPr/>
        <w:tc>
          <w:tcPr>
            <w:tcW w:w="1972" w:type="dxa"/>
            <w:tcBorders/>
            <w:vAlign w:val="center"/>
          </w:tcPr>
          <w:p>
            <w:pPr>
              <w:pStyle w:val="TableContents"/>
              <w:bidi w:val="0"/>
              <w:spacing w:before="0" w:after="283"/>
              <w:jc w:val="left"/>
              <w:rPr/>
            </w:pPr>
            <w:r>
              <w:rPr/>
              <w:t> </w:t>
            </w:r>
          </w:p>
        </w:tc>
        <w:tc>
          <w:tcPr>
            <w:tcW w:w="8233"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972" w:type="dxa"/>
            <w:tcBorders/>
            <w:vAlign w:val="center"/>
          </w:tcPr>
          <w:p>
            <w:pPr>
              <w:pStyle w:val="TableContents"/>
              <w:bidi w:val="0"/>
              <w:spacing w:before="0" w:after="283"/>
              <w:jc w:val="left"/>
              <w:rPr/>
            </w:pPr>
            <w:r>
              <w:rPr/>
              <w:t> </w:t>
            </w:r>
          </w:p>
        </w:tc>
        <w:tc>
          <w:tcPr>
            <w:tcW w:w="8233"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Supernova Management LLC, its General Partner</w:t>
            </w:r>
          </w:p>
        </w:tc>
      </w:tr>
      <w:tr>
        <w:trPr/>
        <w:tc>
          <w:tcPr>
            <w:tcW w:w="1972" w:type="dxa"/>
            <w:tcBorders/>
            <w:vAlign w:val="center"/>
          </w:tcPr>
          <w:p>
            <w:pPr>
              <w:pStyle w:val="TableContents"/>
              <w:bidi w:val="0"/>
              <w:spacing w:before="0" w:after="283"/>
              <w:jc w:val="left"/>
              <w:rPr/>
            </w:pPr>
            <w:r>
              <w:rPr/>
              <w:t> </w:t>
            </w:r>
          </w:p>
        </w:tc>
        <w:tc>
          <w:tcPr>
            <w:tcW w:w="8233"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972" w:type="dxa"/>
            <w:tcBorders/>
            <w:vAlign w:val="center"/>
          </w:tcPr>
          <w:p>
            <w:pPr>
              <w:pStyle w:val="TableContents"/>
              <w:bidi w:val="0"/>
              <w:spacing w:before="0" w:after="283"/>
              <w:jc w:val="left"/>
              <w:rPr/>
            </w:pPr>
            <w:r>
              <w:rPr/>
              <w:t> </w:t>
            </w:r>
          </w:p>
        </w:tc>
        <w:tc>
          <w:tcPr>
            <w:tcW w:w="17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644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Hayley Stein</w:t>
            </w:r>
          </w:p>
        </w:tc>
      </w:tr>
      <w:tr>
        <w:trPr/>
        <w:tc>
          <w:tcPr>
            <w:tcW w:w="1972" w:type="dxa"/>
            <w:tcBorders/>
            <w:vAlign w:val="center"/>
          </w:tcPr>
          <w:p>
            <w:pPr>
              <w:pStyle w:val="TableContents"/>
              <w:bidi w:val="0"/>
              <w:spacing w:before="0" w:after="283"/>
              <w:jc w:val="left"/>
              <w:rPr/>
            </w:pPr>
            <w:r>
              <w:rPr/>
              <w:t> </w:t>
            </w:r>
          </w:p>
        </w:tc>
        <w:tc>
          <w:tcPr>
            <w:tcW w:w="8233"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Hayley Stein     </w:t>
            </w:r>
          </w:p>
        </w:tc>
      </w:tr>
      <w:tr>
        <w:trPr/>
        <w:tc>
          <w:tcPr>
            <w:tcW w:w="1972" w:type="dxa"/>
            <w:tcBorders/>
            <w:vAlign w:val="center"/>
          </w:tcPr>
          <w:p>
            <w:pPr>
              <w:pStyle w:val="TableContents"/>
              <w:bidi w:val="0"/>
              <w:spacing w:before="0" w:after="283"/>
              <w:jc w:val="left"/>
              <w:rPr/>
            </w:pPr>
            <w:r>
              <w:rPr/>
              <w:t> </w:t>
            </w:r>
          </w:p>
        </w:tc>
        <w:tc>
          <w:tcPr>
            <w:tcW w:w="8233"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Attorney-in-fact for David J. Snyderman, Administrative Manager of Supernova Management LLC</w:t>
            </w:r>
          </w:p>
        </w:tc>
      </w:tr>
      <w:tr>
        <w:trPr/>
        <w:tc>
          <w:tcPr>
            <w:tcW w:w="1972" w:type="dxa"/>
            <w:tcBorders/>
            <w:vAlign w:val="center"/>
          </w:tcPr>
          <w:p>
            <w:pPr>
              <w:pStyle w:val="TableContents"/>
              <w:bidi w:val="0"/>
              <w:spacing w:before="0" w:after="283"/>
              <w:jc w:val="left"/>
              <w:rPr/>
            </w:pPr>
            <w:r>
              <w:rPr/>
              <w:t> </w:t>
            </w:r>
          </w:p>
        </w:tc>
        <w:tc>
          <w:tcPr>
            <w:tcW w:w="8233"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972" w:type="dxa"/>
            <w:tcBorders/>
            <w:vAlign w:val="center"/>
          </w:tcPr>
          <w:p>
            <w:pPr>
              <w:pStyle w:val="TableContents"/>
              <w:bidi w:val="0"/>
              <w:spacing w:before="0" w:after="283"/>
              <w:jc w:val="left"/>
              <w:rPr>
                <w:sz w:val="20"/>
              </w:rPr>
            </w:pPr>
            <w:r>
              <w:rPr>
                <w:sz w:val="20"/>
              </w:rPr>
              <w:t>Date: September 4, 2026</w:t>
            </w:r>
          </w:p>
        </w:tc>
        <w:tc>
          <w:tcPr>
            <w:tcW w:w="8233" w:type="dxa"/>
            <w:gridSpan w:val="2"/>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supernova management llc</w:t>
            </w:r>
          </w:p>
        </w:tc>
      </w:tr>
      <w:tr>
        <w:trPr/>
        <w:tc>
          <w:tcPr>
            <w:tcW w:w="1972" w:type="dxa"/>
            <w:tcBorders/>
            <w:vAlign w:val="center"/>
          </w:tcPr>
          <w:p>
            <w:pPr>
              <w:pStyle w:val="TableContents"/>
              <w:bidi w:val="0"/>
              <w:spacing w:before="0" w:after="283"/>
              <w:jc w:val="left"/>
              <w:rPr/>
            </w:pPr>
            <w:r>
              <w:rPr/>
              <w:t> </w:t>
            </w:r>
          </w:p>
        </w:tc>
        <w:tc>
          <w:tcPr>
            <w:tcW w:w="8233"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972" w:type="dxa"/>
            <w:tcBorders/>
            <w:vAlign w:val="center"/>
          </w:tcPr>
          <w:p>
            <w:pPr>
              <w:pStyle w:val="TableContents"/>
              <w:bidi w:val="0"/>
              <w:spacing w:before="0" w:after="283"/>
              <w:jc w:val="left"/>
              <w:rPr/>
            </w:pPr>
            <w:r>
              <w:rPr/>
              <w:t> </w:t>
            </w:r>
          </w:p>
        </w:tc>
        <w:tc>
          <w:tcPr>
            <w:tcW w:w="17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44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Hayley Stein</w:t>
            </w:r>
          </w:p>
        </w:tc>
      </w:tr>
      <w:tr>
        <w:trPr/>
        <w:tc>
          <w:tcPr>
            <w:tcW w:w="1972" w:type="dxa"/>
            <w:tcBorders/>
            <w:vAlign w:val="center"/>
          </w:tcPr>
          <w:p>
            <w:pPr>
              <w:pStyle w:val="TableContents"/>
              <w:bidi w:val="0"/>
              <w:spacing w:before="0" w:after="283"/>
              <w:jc w:val="left"/>
              <w:rPr/>
            </w:pPr>
            <w:r>
              <w:rPr/>
              <w:t> </w:t>
            </w:r>
          </w:p>
        </w:tc>
        <w:tc>
          <w:tcPr>
            <w:tcW w:w="8233"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Hayley Stein</w:t>
            </w:r>
          </w:p>
        </w:tc>
      </w:tr>
      <w:tr>
        <w:trPr/>
        <w:tc>
          <w:tcPr>
            <w:tcW w:w="1972" w:type="dxa"/>
            <w:tcBorders/>
            <w:vAlign w:val="center"/>
          </w:tcPr>
          <w:p>
            <w:pPr>
              <w:pStyle w:val="TableContents"/>
              <w:bidi w:val="0"/>
              <w:spacing w:before="0" w:after="283"/>
              <w:jc w:val="left"/>
              <w:rPr/>
            </w:pPr>
            <w:r>
              <w:rPr/>
              <w:t> </w:t>
            </w:r>
          </w:p>
        </w:tc>
        <w:tc>
          <w:tcPr>
            <w:tcW w:w="8233"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Attorney-in-fact for David J. Snyderman, Administrative Manager</w:t>
            </w:r>
          </w:p>
        </w:tc>
      </w:tr>
      <w:tr>
        <w:trPr/>
        <w:tc>
          <w:tcPr>
            <w:tcW w:w="1972" w:type="dxa"/>
            <w:tcBorders/>
            <w:vAlign w:val="center"/>
          </w:tcPr>
          <w:p>
            <w:pPr>
              <w:pStyle w:val="TableContents"/>
              <w:bidi w:val="0"/>
              <w:spacing w:before="0" w:after="283"/>
              <w:jc w:val="left"/>
              <w:rPr/>
            </w:pPr>
            <w:r>
              <w:rPr/>
              <w:t> </w:t>
            </w:r>
          </w:p>
        </w:tc>
        <w:tc>
          <w:tcPr>
            <w:tcW w:w="8233"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972" w:type="dxa"/>
            <w:tcBorders/>
            <w:vAlign w:val="center"/>
          </w:tcPr>
          <w:p>
            <w:pPr>
              <w:pStyle w:val="TableContents"/>
              <w:bidi w:val="0"/>
              <w:spacing w:before="0" w:after="283"/>
              <w:jc w:val="left"/>
              <w:rPr>
                <w:sz w:val="20"/>
              </w:rPr>
            </w:pPr>
            <w:r>
              <w:rPr>
                <w:sz w:val="20"/>
              </w:rPr>
              <w:t>Date: September 4, 2026</w:t>
            </w:r>
          </w:p>
        </w:tc>
        <w:tc>
          <w:tcPr>
            <w:tcW w:w="8233"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J. SNYDERMAN</w:t>
            </w:r>
          </w:p>
        </w:tc>
      </w:tr>
      <w:tr>
        <w:trPr/>
        <w:tc>
          <w:tcPr>
            <w:tcW w:w="1972" w:type="dxa"/>
            <w:tcBorders/>
            <w:vAlign w:val="center"/>
          </w:tcPr>
          <w:p>
            <w:pPr>
              <w:pStyle w:val="TableContents"/>
              <w:bidi w:val="0"/>
              <w:spacing w:before="0" w:after="283"/>
              <w:jc w:val="left"/>
              <w:rPr/>
            </w:pPr>
            <w:r>
              <w:rPr/>
              <w:t> </w:t>
            </w:r>
          </w:p>
        </w:tc>
        <w:tc>
          <w:tcPr>
            <w:tcW w:w="8233"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972" w:type="dxa"/>
            <w:tcBorders/>
            <w:vAlign w:val="center"/>
          </w:tcPr>
          <w:p>
            <w:pPr>
              <w:pStyle w:val="TableContents"/>
              <w:bidi w:val="0"/>
              <w:spacing w:before="0" w:after="283"/>
              <w:jc w:val="left"/>
              <w:rPr/>
            </w:pPr>
            <w:r>
              <w:rPr/>
              <w:t> </w:t>
            </w:r>
          </w:p>
        </w:tc>
        <w:tc>
          <w:tcPr>
            <w:tcW w:w="17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644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Hayley Stein</w:t>
            </w:r>
          </w:p>
        </w:tc>
      </w:tr>
      <w:tr>
        <w:trPr/>
        <w:tc>
          <w:tcPr>
            <w:tcW w:w="1972" w:type="dxa"/>
            <w:tcBorders/>
            <w:vAlign w:val="center"/>
          </w:tcPr>
          <w:p>
            <w:pPr>
              <w:pStyle w:val="TableContents"/>
              <w:bidi w:val="0"/>
              <w:spacing w:before="0" w:after="283"/>
              <w:jc w:val="left"/>
              <w:rPr/>
            </w:pPr>
            <w:r>
              <w:rPr/>
              <w:t> </w:t>
            </w:r>
          </w:p>
        </w:tc>
        <w:tc>
          <w:tcPr>
            <w:tcW w:w="8233"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Hayley Stein</w:t>
            </w:r>
          </w:p>
        </w:tc>
      </w:tr>
      <w:tr>
        <w:trPr/>
        <w:tc>
          <w:tcPr>
            <w:tcW w:w="1972" w:type="dxa"/>
            <w:tcBorders/>
            <w:vAlign w:val="center"/>
          </w:tcPr>
          <w:p>
            <w:pPr>
              <w:pStyle w:val="TableContents"/>
              <w:bidi w:val="0"/>
              <w:spacing w:before="0" w:after="283"/>
              <w:jc w:val="left"/>
              <w:rPr/>
            </w:pPr>
            <w:r>
              <w:rPr/>
              <w:t> </w:t>
            </w:r>
          </w:p>
        </w:tc>
        <w:tc>
          <w:tcPr>
            <w:tcW w:w="8233"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Attorney-in-fact for David J. Snyderman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30" w:name="tm2624695d9_ex99-2.htm"/>
      <w:bookmarkStart w:id="31" w:name="kstm2624695d9_ex992"/>
      <w:bookmarkEnd w:id="30"/>
      <w:bookmarkEnd w:id="31"/>
      <w:r>
        <w:rPr/>
        <w:t> </w:t>
      </w:r>
      <w:r>
        <w:br w:type="page"/>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LIMITED 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Know all by these present, that I, </w:t>
      </w:r>
      <w:r>
        <w:rPr>
          <w:rFonts w:ascii="Times New Roman;Times;Serif" w:hAnsi="Times New Roman;Times;Serif"/>
          <w:b w:val="false"/>
          <w:i w:val="false"/>
          <w:caps w:val="false"/>
          <w:smallCaps w:val="false"/>
          <w:sz w:val="20"/>
          <w:u w:val="single"/>
        </w:rPr>
        <w:t>David J. Snyderman</w:t>
      </w:r>
      <w:r>
        <w:rPr>
          <w:rFonts w:ascii="Times New Roman;Times;Serif" w:hAnsi="Times New Roman;Times;Serif"/>
          <w:b w:val="false"/>
          <w:i w:val="false"/>
          <w:caps w:val="false"/>
          <w:smallCaps w:val="false"/>
          <w:sz w:val="20"/>
        </w:rPr>
        <w:t>, hereby make, constitute and appoint each of _</w:t>
      </w:r>
      <w:r>
        <w:rPr>
          <w:rFonts w:ascii="Times New Roman;Times;Serif" w:hAnsi="Times New Roman;Times;Serif"/>
          <w:b w:val="false"/>
          <w:i w:val="false"/>
          <w:caps w:val="false"/>
          <w:smallCaps w:val="false"/>
          <w:sz w:val="20"/>
          <w:u w:val="single"/>
        </w:rPr>
        <w:t>Michael Turro</w:t>
      </w:r>
      <w:r>
        <w:rPr>
          <w:rFonts w:ascii="Times New Roman;Times;Serif" w:hAnsi="Times New Roman;Times;Serif"/>
          <w:b w:val="false"/>
          <w:i w:val="false"/>
          <w:caps w:val="false"/>
          <w:smallCaps w:val="false"/>
          <w:sz w:val="20"/>
        </w:rPr>
        <w:t xml:space="preserve">_, </w:t>
      </w:r>
      <w:r>
        <w:rPr>
          <w:rFonts w:ascii="Times New Roman;Times;Serif" w:hAnsi="Times New Roman;Times;Serif"/>
          <w:b w:val="false"/>
          <w:i w:val="false"/>
          <w:caps w:val="false"/>
          <w:smallCaps w:val="false"/>
          <w:sz w:val="20"/>
          <w:u w:val="single"/>
        </w:rPr>
        <w:t>Karl Wachter</w:t>
      </w:r>
      <w:r>
        <w:rPr>
          <w:rFonts w:ascii="Times New Roman;Times;Serif" w:hAnsi="Times New Roman;Times;Serif"/>
          <w:b w:val="false"/>
          <w:i w:val="false"/>
          <w:caps w:val="false"/>
          <w:smallCaps w:val="false"/>
          <w:sz w:val="20"/>
        </w:rPr>
        <w:t xml:space="preserve">_ and </w:t>
      </w:r>
      <w:r>
        <w:rPr>
          <w:rFonts w:ascii="Times New Roman;Times;Serif" w:hAnsi="Times New Roman;Times;Serif"/>
          <w:b w:val="false"/>
          <w:i w:val="false"/>
          <w:caps w:val="false"/>
          <w:smallCaps w:val="false"/>
          <w:sz w:val="20"/>
          <w:u w:val="single"/>
        </w:rPr>
        <w:t>Hayley Stein</w:t>
      </w:r>
      <w:r>
        <w:rPr>
          <w:rFonts w:ascii="Times New Roman;Times;Serif" w:hAnsi="Times New Roman;Times;Serif"/>
          <w:b w:val="false"/>
          <w:i w:val="false"/>
          <w:caps w:val="false"/>
          <w:smallCaps w:val="false"/>
          <w:sz w:val="20"/>
        </w:rPr>
        <w:t xml:space="preserve">_, or any of them acting individually, and with full power of substitution, as my true and lawful attorney-in-fact for the purpose of executing in my name, (a) in my personal capacity or (b) in my capacity as </w:t>
      </w:r>
      <w:r>
        <w:rPr>
          <w:rFonts w:ascii="Times New Roman;Times;Serif" w:hAnsi="Times New Roman;Times;Serif"/>
          <w:b w:val="false"/>
          <w:i w:val="false"/>
          <w:caps w:val="false"/>
          <w:smallCaps w:val="false"/>
          <w:sz w:val="20"/>
          <w:u w:val="single"/>
        </w:rPr>
        <w:t>Manager</w:t>
      </w:r>
      <w:r>
        <w:rPr>
          <w:rFonts w:ascii="Times New Roman;Times;Serif" w:hAnsi="Times New Roman;Times;Serif"/>
          <w:b w:val="false"/>
          <w:i w:val="false"/>
          <w:caps w:val="false"/>
          <w:smallCaps w:val="false"/>
          <w:sz w:val="20"/>
        </w:rPr>
        <w:t xml:space="preserve"> or in other capacities of </w:t>
      </w:r>
      <w:r>
        <w:rPr>
          <w:rFonts w:ascii="Times New Roman;Times;Serif" w:hAnsi="Times New Roman;Times;Serif"/>
          <w:b w:val="false"/>
          <w:i w:val="false"/>
          <w:caps w:val="false"/>
          <w:smallCaps w:val="false"/>
          <w:sz w:val="20"/>
          <w:u w:val="single"/>
        </w:rPr>
        <w:t>Supernova Management LLC</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val="false"/>
          <w:caps w:val="false"/>
          <w:smallCaps w:val="false"/>
          <w:sz w:val="20"/>
          <w:u w:val="single"/>
        </w:rPr>
        <w:t>Delaware limited liability company</w:t>
      </w:r>
      <w:r>
        <w:rPr>
          <w:rFonts w:ascii="Times New Roman;Times;Serif" w:hAnsi="Times New Roman;Times;Serif"/>
          <w:b w:val="false"/>
          <w:i w:val="false"/>
          <w:caps w:val="false"/>
          <w:smallCaps w:val="false"/>
          <w:sz w:val="20"/>
        </w:rPr>
        <w:t xml:space="preserve">, and each of its affiliates or entities advised or controlled by me or </w:t>
      </w:r>
      <w:r>
        <w:rPr>
          <w:rFonts w:ascii="Times New Roman;Times;Serif" w:hAnsi="Times New Roman;Times;Serif"/>
          <w:b w:val="false"/>
          <w:i w:val="false"/>
          <w:caps w:val="false"/>
          <w:smallCaps w:val="false"/>
          <w:sz w:val="20"/>
          <w:u w:val="single"/>
        </w:rPr>
        <w:t>Supernova Management LLC</w:t>
      </w:r>
      <w:r>
        <w:rPr>
          <w:rFonts w:ascii="Times New Roman;Times;Serif" w:hAnsi="Times New Roman;Times;Serif"/>
          <w:b w:val="false"/>
          <w:i w:val="false"/>
          <w:caps w:val="false"/>
          <w:smallCaps w:val="false"/>
          <w:sz w:val="20"/>
        </w:rPr>
        <w:t>, all documents, certificates, instruments, statements, filings and agreements (“documents”) to be filed with or delivered to the United States Securities and Exchange Commission (the “SEC”) pursuant to the Securities and Exchange Act of 1934, as amended (the “Act”), and the rules and regulations promulgated thereunder, including, without limitation, all documents relating to the beneficial ownership of securities required to be filed with the SEC pursuant to Section 13(d) or Section 16(a) of the Act, including, without limitation: (a) any acquisition statements on Schedule 13D or Schedule 13G and any amendments thereto, (b) any joint filing agreements pursuant to Rule 13d-1(k) under the Act, and (c) any initial statements of, or statements of changes in, beneficial ownership of securities on Form 3, Form 4 or Form 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past acts of the attorney-in-fact in furtherance of the foregoing are hereby ratified and confirmed.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earlier of it being (a) revoked by the undersigned in a signed writing delivered to the foregoing attorney-in-fact or (b) superseded by a new power of attorney regarding the purposes outlined herein as of a later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22 day of December, 2022.</w:t>
      </w:r>
    </w:p>
    <w:p>
      <w:pPr>
        <w:pStyle w:val="TextBody"/>
        <w:bidi w:val="0"/>
        <w:spacing w:before="0" w:after="0"/>
        <w:ind w:left="0" w:right="0" w:firstLine="720"/>
        <w:jc w:val="left"/>
        <w:rPr>
          <w:caps w:val="false"/>
          <w:smallCaps w:val="false"/>
        </w:rPr>
      </w:pPr>
      <w:r>
        <w:rPr>
          <w:caps w:val="false"/>
          <w:smallCaps w:val="false"/>
        </w:rPr>
        <w:t> </w:t>
      </w:r>
    </w:p>
    <w:tbl>
      <w:tblPr>
        <w:tblW w:w="1970" w:type="dxa"/>
        <w:jc w:val="left"/>
        <w:tblInd w:w="0" w:type="dxa"/>
        <w:tblLayout w:type="fixed"/>
        <w:tblCellMar>
          <w:top w:w="0" w:type="dxa"/>
          <w:left w:w="0" w:type="dxa"/>
          <w:bottom w:w="0" w:type="dxa"/>
          <w:right w:w="0" w:type="dxa"/>
        </w:tblCellMar>
      </w:tblPr>
      <w:tblGrid>
        <w:gridCol w:w="75"/>
        <w:gridCol w:w="1895"/>
      </w:tblGrid>
      <w:tr>
        <w:trPr/>
        <w:tc>
          <w:tcPr>
            <w:tcW w:w="75" w:type="dxa"/>
            <w:tcBorders/>
            <w:vAlign w:val="center"/>
          </w:tcPr>
          <w:p>
            <w:pPr>
              <w:pStyle w:val="TableContents"/>
              <w:bidi w:val="0"/>
              <w:spacing w:before="0" w:after="283"/>
              <w:jc w:val="left"/>
              <w:rPr/>
            </w:pPr>
            <w:r>
              <w:rPr/>
              <w:t> </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J. Snyderman</w:t>
            </w:r>
          </w:p>
        </w:tc>
      </w:tr>
      <w:tr>
        <w:trPr/>
        <w:tc>
          <w:tcPr>
            <w:tcW w:w="7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J. Snyderman</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2193</Words>
  <Characters>11748</Characters>
  <CharactersWithSpaces>13896</CharactersWithSpaces>
  <Paragraphs>391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